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校园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除“四害”消杀项目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报价表</w:t>
      </w:r>
    </w:p>
    <w:tbl>
      <w:tblPr>
        <w:tblStyle w:val="2"/>
        <w:tblpPr w:leftFromText="180" w:rightFromText="180" w:vertAnchor="text" w:horzAnchor="page" w:tblpX="1280" w:tblpY="1141"/>
        <w:tblOverlap w:val="never"/>
        <w:tblW w:w="93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841"/>
        <w:gridCol w:w="1391"/>
        <w:gridCol w:w="913"/>
        <w:gridCol w:w="983"/>
        <w:gridCol w:w="1118"/>
        <w:gridCol w:w="23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药品名称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金额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w w:val="95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118"/>
                <w:w w:val="9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w w:val="99"/>
                <w:sz w:val="24"/>
                <w:szCs w:val="24"/>
              </w:rPr>
              <w:drawing>
                <wp:inline distT="0" distB="0" distL="0" distR="0">
                  <wp:extent cx="75565" cy="116840"/>
                  <wp:effectExtent l="0" t="0" r="635" b="5080"/>
                  <wp:docPr id="103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2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1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高效氯氰菊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酯悬浮剂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500 克/瓶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滞留喷雾灭蝇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（单次使用量）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16.86</w:t>
            </w:r>
            <w:r>
              <w:rPr>
                <w:rFonts w:hint="eastAsia" w:ascii="宋体" w:hAnsi="宋体" w:eastAsia="宋体" w:cs="宋体"/>
                <w:color w:val="auto"/>
                <w:spacing w:val="-1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w w:val="99"/>
                <w:sz w:val="24"/>
                <w:szCs w:val="24"/>
              </w:rPr>
              <w:drawing>
                <wp:inline distT="0" distB="0" distL="0" distR="0">
                  <wp:extent cx="75565" cy="116840"/>
                  <wp:effectExtent l="0" t="0" r="635" b="5080"/>
                  <wp:docPr id="10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2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1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szCs w:val="24"/>
              </w:rPr>
              <w:t>高氯烯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szCs w:val="24"/>
              </w:rPr>
              <w:t>丙菊酯水乳剂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 升/瓶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超低容量喷雾灭</w:t>
            </w: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（单次使用量）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pacing w:val="-1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w w:val="99"/>
                <w:sz w:val="24"/>
                <w:szCs w:val="24"/>
              </w:rPr>
              <w:drawing>
                <wp:inline distT="0" distB="0" distL="0" distR="0">
                  <wp:extent cx="75565" cy="116840"/>
                  <wp:effectExtent l="0" t="0" r="635" b="5080"/>
                  <wp:docPr id="10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2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1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高效氯氟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氰悬浮剂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 升/桶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热烟雾灭蚊蝇蟑</w:t>
            </w: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（单次使用量）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杀它仗鼠药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 公斤/桶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灭鼠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（单次使用量）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人工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人次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机械使用费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批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9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电动喷雾器、热烟雾机、超低容量喷雾器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次防治服务费用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6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总金额（元）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全年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服务费用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right="0"/>
        <w:textAlignment w:val="auto"/>
      </w:pPr>
    </w:p>
    <w:sectPr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jE1YWVlNWRjNTQ2YzE5OTQzNDdkMzNmMjNjMjcifQ=="/>
  </w:docVars>
  <w:rsids>
    <w:rsidRoot w:val="00000000"/>
    <w:rsid w:val="018431BC"/>
    <w:rsid w:val="15C16429"/>
    <w:rsid w:val="1FEC2392"/>
    <w:rsid w:val="2AB9527F"/>
    <w:rsid w:val="304102C2"/>
    <w:rsid w:val="3DDF1E5F"/>
    <w:rsid w:val="58D11844"/>
    <w:rsid w:val="595E0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225</Characters>
  <Lines>0</Lines>
  <Paragraphs>0</Paragraphs>
  <TotalTime>2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hjm</dc:creator>
  <cp:lastModifiedBy>文有科</cp:lastModifiedBy>
  <cp:lastPrinted>2022-12-16T01:56:00Z</cp:lastPrinted>
  <dcterms:modified xsi:type="dcterms:W3CDTF">2022-12-19T03:18:15Z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A2DD237AD0D84E459DAB4CC73109C626</vt:lpwstr>
  </property>
</Properties>
</file>